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1F1CD0" w:rsidRPr="001F1C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1F1CD0" w:rsidRPr="001F1CD0">
              <w:trPr>
                <w:jc w:val="center"/>
              </w:trPr>
              <w:tc>
                <w:tcPr>
                  <w:tcW w:w="8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42"/>
                      <w:szCs w:val="42"/>
                    </w:rPr>
                    <w:t>DR. KHALED MOHAMED FARES</w:t>
                  </w:r>
                </w:p>
              </w:tc>
            </w:tr>
          </w:tbl>
          <w:p w:rsidR="001F1CD0" w:rsidRPr="001F1CD0" w:rsidRDefault="001F1CD0" w:rsidP="001F1C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16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65"/>
            </w:tblGrid>
            <w:tr w:rsidR="001F1CD0" w:rsidRPr="001F1CD0">
              <w:trPr>
                <w:jc w:val="center"/>
              </w:trPr>
              <w:tc>
                <w:tcPr>
                  <w:tcW w:w="68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BIRTH DATE                                   29 JULY 1966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PLACE OF BIRTH             KENA, EGYPT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MARITAL STATUS             MARRIED, 3 CHILDREN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RECENT ADDRESS           DEPARTMENT OF ANESTHESIA, ICU,           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AND PAIN RELIEF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SOUTH EGYPT CANCER INSTITUTE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 UNIVERSITY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TEL    +20882180137 (home)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+ 20882421236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+ 20882421237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+ 20882347671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+ 20882332016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Mobile +20189757288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E Mail               </w:t>
                  </w:r>
                  <w:hyperlink r:id="rId5" w:history="1">
                    <w:r w:rsidRPr="001F1CD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faressali@yahoo.com</w:t>
                    </w:r>
                  </w:hyperlink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2160"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autoSpaceDE w:val="0"/>
                    <w:autoSpaceDN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RELIGION                           MUSLIM</w:t>
                  </w:r>
                </w:p>
                <w:p w:rsidR="001F1CD0" w:rsidRPr="001F1CD0" w:rsidRDefault="001F1CD0" w:rsidP="001F1CD0">
                  <w:pPr>
                    <w:keepNext/>
                    <w:autoSpaceDE w:val="0"/>
                    <w:autoSpaceDN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NATIONALITY                    EGYPTIAN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QUALIFICATIONS            M.D IN ANAESTHESIA, PAIN RELIEF,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                                                NATIONAL CANCER INSTITUE, 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CAIRO UNIVERSITY,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EGYPT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2003.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                                           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M.Sc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 ANAESTHESIA,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ASSIUT UNIVERSITY,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ASSIUT,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EGYPT 1997.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M.B.B.Ch, ASSIUT UNIVERSITY,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ASSIUT,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 EGYPT 1991.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POSITIONS HELD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FROM                       1992  TO 1993  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INTERNSHIP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 UNIVERSITY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HOSPITAL,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FROM                       1993 TO 1997   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RESIDENT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DEPARTMENT OF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ANAESTHESIA AND ICU,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 UNIVERSITY HOSPITAL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FROM                       1997 TO 1998   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SPECIALIST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DEPARTMENT OF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ANAESTHESIA ICU, AND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PAIN RELIEF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SOUTH EGYPT CANCER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INSTITUTE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 UNIVERSITY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FROM                       1998 TO 2003   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ASSITANT LECTURER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DEPARTMENT OF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ANAESTHESIA ICU, AND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PAIN RELIEF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FACULTYP OF MEDICINE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 UNIVERSITY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FROM                       2003 TO DATE 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LECTURER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DEPARTMENT OF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ANAESTHESIA ICU, AND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PAIN RELIEF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SOUTH EGYPT CANCER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INSTITUTE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 UNIVERSITY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 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PARERS PUBLISHED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M. Fares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Samy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Ashraf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Mohamed,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Inrathecal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medazolam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increases the analgesic effects and quality of spinal blockade with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bupivacaine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patients undergoing lower abdominal surgery.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Journal of the Egyptian Society for Management of Pain (JESMP) 2004; 22(2) October: 149-155.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Soliman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M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.M. Ali,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Nabil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Moutwlly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  The use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esmolol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nicardipine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lignocaine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to blunt hemodynamic changes during electroconvulsive therapy.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Al-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Azhar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Medical Journal (AAMJ) 2005; 3(3) September: 1-10.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Ashraf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A.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Mohamed,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Samy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Intrathecal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nalbuphine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versus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intrathecal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neostigmine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their combination for post-operative analgesia after total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cystectomy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Journal of the Egyptian Society for Management of Pain (JESMP) 2005; 23 (2) October; 109-114.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Fares,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Ashraf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Mohamed,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Sherif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S.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Elrehim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  Locally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administred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ketolac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bupivacaine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for control of post-operative pain in breast cancer surgery.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Journal of the Egyptian Society for Management of Pain (JESMP) 2006; 24 (1) April: 35-41.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G&gt;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Fares,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Tarek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 Nasr,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Soliman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M.M. Ali. The effect of oral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clonidine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oral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mexiletine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morphine consumption</w:t>
                  </w:r>
                  <w:proofErr w:type="gram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  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by</w:t>
                  </w:r>
                  <w:proofErr w:type="gram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patient controlled analgesia (PCA) after mastectomy.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The Journal of the Egyptian Society for Management of Pain (JESMP) 2006; 24 (1) April: 21-27.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Tarek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M.N.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Kaid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Hisham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 Imam, Mohamed F. Mohamed. CT versus C-arm fluoroscopy guided celiac plexus block in upper abdominal cancer pain.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Journal of the Egyptian Society for Management of Pain (JESMP) 2006; 24(2) October: 113-121.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M. Fares,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Ashraf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Mohamed,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Doaa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Sayed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Comparative study between the </w:t>
                  </w:r>
                  <w:proofErr w:type="gram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use</w:t>
                  </w:r>
                  <w:proofErr w:type="gram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morphine sustained release tablets alone or combined with ibuprofen or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calcitonin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for the relief of metastatic bone pain in patients with cancer breast.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Journal of the Egyptian Society for Management of pain (JESMP) December 2006.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M. Fares, “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Comparison of the postoperative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analgesi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 Efficacy and side effects of single epidural dose of morphine,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tramadol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Nalbuphine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patients undergoing major abdominal cancer surgery” .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The journal of the Egyptian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Socity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for management of Pain (JESMP) April 2008.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Kelany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Elsalam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Faris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Hanan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Elazeem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Sherren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M. Mohamed, Effect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haemodilution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by intravenous crystalloids on coagulation system in patients undergoing breast cancer Surgery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Medical Journal) May 2008. 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Hassan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Ibraheem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Mohamed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Kotb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Mohamed Fares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Galal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Mostafa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Ihab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Ahmed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Foud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Ahmad M.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Rahman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“Pharmacokinetics of oral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tramadol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patients with liver cancer”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Journal 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Opioid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Management 4: 2 March, April 2008.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ATTENDED SYMPOSIA AND WORKSHOPS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5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Pan Arab Congress on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Intensive Care and Pain Relief.  Cairo International Conference Center (CICC), Cairo, Egypt December 9-12, 1997.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Trauma and critical care update course.  The Arab Respiratory society (ARS).  New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Kasr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Eini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Teaching Hospital, Cairo, Egypt October 1-2, 1998.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4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International Congress on Patient Safety.  Cairo International Conference Center (CICC), Cairo, Egypt. February 24-26, 1999.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17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annual Scientific Conference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February 22, 1999.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The Second Damietta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Intensive Care &amp; Pain Conference.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Nadi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El-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Hekma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Ras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El-Bar, Damietta, Egypt. June 23-25, 1999.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5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Alexandria Annual Conference on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and Associated Disorders,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Helnan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Palestine Hotel, Alexandria, Egypt September 29-1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October, 1999.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The First Conference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Intensive Care and Pain Management.  Department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December 103, 1999.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16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Anesthesia International Egyptian Conference, Cairo, 2000.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9-</w:t>
                  </w: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Annual National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Meeting. Al-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Azhar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Cairo Marriott Hotel, Cairo, Egypt. February 15-18, 2000.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10-The First Conference on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Paediatric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Intensive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Cvare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and Pain Management.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Minia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Egypt. March 23-24, 2000.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1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11-The Second Conference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Intensive Care and Pain Management. Department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November 15-17, 2000.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12-The 17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Anesthesia International Egyptian Conference, Cairo, 2001.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13- The 19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Scientific Annual Conference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February 26-1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march, 2001.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14- The 18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International Egyptian Conference. Department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and Intensive Care,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Ain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Shams University. Marriott Hotel, Cairo, Egypt March 5-7, 2002.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15-The 4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Annual Pain </w:t>
                  </w:r>
                  <w:proofErr w:type="gram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Meeting :</w:t>
                  </w:r>
                  <w:proofErr w:type="gram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 Update Interventional Pain Course.  Department of Pain Relief, National Cancer Institute (NCI), Cairo University.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Sharm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El Sheikh, Egypt September 10-13, 2002.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16-The 3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rd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Conference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Intensive Care and Pain Management.  Department of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December 18-20, 2002.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17-The 19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anesthesia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nternational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Egyptian Conference, Alexandria, 2003.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18- The 20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International Egyptian Conference.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University-Luxor, Egypt. March 2-5, 2004.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19-Alexandria Annual Conference on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and Associated Disorders. Alexandria, Egypt, September 19-22, 2005.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20-The second Scientific conference of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 April 3-6, 2007.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21-The 24th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international Egyptian conference.  Cairo International Conference Center (CICC</w:t>
                  </w:r>
                  <w:proofErr w:type="gram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)-</w:t>
                  </w:r>
                  <w:proofErr w:type="gram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Cairo-Egypt, 5-8 April, 2008.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22-11th Alexandria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and intensive care conference 4-6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september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2007.  Workshop of Mechanical ventilation- Part A &amp; Part B (workshop Moderator).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23-The 25th Annual Meeting of the Egyptian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Socity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for management of pain.  13-15 November, 2007-Domina Coral Bay Hotel,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Sharm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Elsheikh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right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72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24-European Resuscitation council, ALS PROVIDER COURSE 13 March 2008-14 March 2008 In Cairo,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TEACHING ACTIVITIES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4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1)     Member in the Central Society of Egyptian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Anaesthesiologists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40" w:hanging="36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     Member in the Egyptian Society for Pain Management.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bidi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REFERENCES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MOHAMED ABDEL-MONIEM BAKR, MD.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PROFESSOR OF ANAESTHESIA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EAN OF FACULTY OF MEDICINE, ASSIUT UNIVERSITY,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ASSIUT,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PHONE:        +20882335977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MOBILE:     +201123213370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firstLine="72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FAX   :           + 20882333327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MOHAMED OMAR TAWFIK, MD.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PROFESSOR OF ANAESTHESIA &amp; PAIN MANAGEMENT,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IASP COUNCIL MEMBER, ADVISORY BOARD MEMBER IN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THE WORLD INSTITUTE OF PAIN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NATIONAL CANCER INSTITUTE (NCI),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CAIRO UNIVERSITY, CAIRO, EGYPT.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PHONE:        +2028521752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           MOBILE:     +20123215730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            E-MAIL:       </w:t>
                  </w: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tawfikaie-eg.com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shd w:val="clear" w:color="auto" w:fill="FFFFFF"/>
                    <w:tabs>
                      <w:tab w:val="left" w:leader="underscore" w:pos="2336"/>
                    </w:tabs>
                    <w:autoSpaceDE w:val="0"/>
                    <w:autoSpaceDN w:val="0"/>
                    <w:bidi w:val="0"/>
                    <w:spacing w:after="0" w:line="240" w:lineRule="auto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8"/>
                      <w:szCs w:val="28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u w:val="single"/>
                    </w:rPr>
                    <w:t>DETAILS OF THE EXPERIENCE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1.     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Anethesia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General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      Anesthesia of oncologic Surgery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      Anesthesia of Pediatric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      Anesthesia of Emergency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      Anesthesia of Vascular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      Anesthesia of Neurosurgery.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      Anesthesia of E.N.T. and Ophthalmic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      Anesthesia of Orthopedic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      Anesthesia of Gynecology and Obstetric Surgery.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 General I.C.U.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 Post-operative I.C.U.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 Casualty I.C.U.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1434" w:hanging="357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 Pain Management (Medical and Interventional).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keepNext/>
                    <w:shd w:val="clear" w:color="auto" w:fill="FFFFFF"/>
                    <w:tabs>
                      <w:tab w:val="left" w:leader="underscore" w:pos="2336"/>
                    </w:tabs>
                    <w:autoSpaceDE w:val="0"/>
                    <w:autoSpaceDN w:val="0"/>
                    <w:bidi w:val="0"/>
                    <w:spacing w:after="0" w:line="240" w:lineRule="auto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8"/>
                      <w:szCs w:val="28"/>
                      <w:u w:val="single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u w:val="single"/>
                    </w:rPr>
                    <w:t>USUPERVISION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40" w:right="340" w:hanging="3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         Supervisor on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M.S.c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Thesis in Anesthesia by Ahmad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Elrahman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(Resident in Anesthesia department in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“Pharmacokinetics of Oral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tramadol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patients with liver cancer”).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40" w:hanging="34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         Supervisor on M.Sc. Essay in Anesthesia by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Rania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Mohammed (Resident in Anesthesia department in South Egypt Cancer Institute.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“management of cancer pain”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40" w:hanging="34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         Supervisor on MD. Thesis in Anesthesia by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Montaser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Elfatah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(Assistant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Lecurer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Anesthesia department in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“The effect of preoperative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Gabapentin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postoperative pain relief and Morphine consumption by PCA after major abdominal cancer surgery”.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40" w:hanging="34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         Supervisor on MD. Thesis in Anesthesia by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Sohair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Elrahman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(Specialist in Anesthesia department in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Gabapentin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versus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Amitryptilline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the management of neuropathic pain in cancer patients (Comparative study).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ind w:left="340" w:hanging="340"/>
                    <w:jc w:val="lowKashida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         Supervisor on M.Sc. Essay in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Fatma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Adel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Diab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(Resident in Anesthesia department in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“Pediatric pain Management”.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Supervisor on M.Sc. Essay in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Alaa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Ali Mohamed (Resident in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Department in South Egypt Cancer Institute, </w:t>
                  </w:r>
                  <w:proofErr w:type="spellStart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 with title of “Interventional Cancer Pain Therapy”. </w:t>
                  </w:r>
                </w:p>
                <w:p w:rsidR="001F1CD0" w:rsidRPr="001F1CD0" w:rsidRDefault="001F1CD0" w:rsidP="001F1CD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1C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1CD0" w:rsidRPr="001F1CD0" w:rsidRDefault="001F1CD0" w:rsidP="001F1C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5853" w:rsidRDefault="00AC5853" w:rsidP="001F1CD0">
      <w:pPr>
        <w:rPr>
          <w:rFonts w:hint="cs"/>
          <w:rtl/>
          <w:lang w:bidi="ar-EG"/>
        </w:rPr>
      </w:pPr>
    </w:p>
    <w:sectPr w:rsidR="00AC5853" w:rsidSect="00887D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0A5"/>
    <w:multiLevelType w:val="multilevel"/>
    <w:tmpl w:val="A3C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549EC"/>
    <w:multiLevelType w:val="multilevel"/>
    <w:tmpl w:val="6A6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2628E"/>
    <w:multiLevelType w:val="multilevel"/>
    <w:tmpl w:val="6F8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F1CD0"/>
    <w:rsid w:val="001F1CD0"/>
    <w:rsid w:val="00887D8D"/>
    <w:rsid w:val="00AC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53"/>
    <w:pPr>
      <w:bidi/>
    </w:pPr>
  </w:style>
  <w:style w:type="paragraph" w:styleId="Heading2">
    <w:name w:val="heading 2"/>
    <w:basedOn w:val="Normal"/>
    <w:link w:val="Heading2Char"/>
    <w:uiPriority w:val="9"/>
    <w:qFormat/>
    <w:rsid w:val="001F1CD0"/>
    <w:pPr>
      <w:keepNext/>
      <w:autoSpaceDE w:val="0"/>
      <w:autoSpaceDN w:val="0"/>
      <w:spacing w:before="100" w:after="10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1F1CD0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link w:val="Heading4Char"/>
    <w:uiPriority w:val="9"/>
    <w:qFormat/>
    <w:rsid w:val="001F1CD0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link w:val="Heading5Char"/>
    <w:uiPriority w:val="9"/>
    <w:qFormat/>
    <w:rsid w:val="001F1CD0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/>
    </w:rPr>
  </w:style>
  <w:style w:type="paragraph" w:styleId="Heading6">
    <w:name w:val="heading 6"/>
    <w:basedOn w:val="Normal"/>
    <w:link w:val="Heading6Char"/>
    <w:uiPriority w:val="9"/>
    <w:qFormat/>
    <w:rsid w:val="001F1CD0"/>
    <w:pPr>
      <w:keepNext/>
      <w:shd w:val="clear" w:color="auto" w:fill="FFFFFF"/>
      <w:tabs>
        <w:tab w:val="left" w:leader="underscore" w:pos="2336"/>
      </w:tabs>
      <w:autoSpaceDE w:val="0"/>
      <w:autoSpaceDN w:val="0"/>
      <w:bidi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C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1C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F1CD0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1CD0"/>
    <w:rPr>
      <w:rFonts w:ascii="Times New Roman" w:eastAsia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F1CD0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1F1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1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F1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1CD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-ui-dialog-title2">
    <w:name w:val="v-ui-dialog-title2"/>
    <w:basedOn w:val="DefaultParagraphFont"/>
    <w:rsid w:val="001F1CD0"/>
  </w:style>
  <w:style w:type="character" w:customStyle="1" w:styleId="v-ui-icon3">
    <w:name w:val="v-ui-icon3"/>
    <w:basedOn w:val="DefaultParagraphFont"/>
    <w:rsid w:val="001F1CD0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A9A9A"/>
                        <w:bottom w:val="single" w:sz="4" w:space="0" w:color="9A9A9A"/>
                        <w:right w:val="single" w:sz="4" w:space="0" w:color="9A9A9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essal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1</cp:revision>
  <dcterms:created xsi:type="dcterms:W3CDTF">2015-06-03T12:44:00Z</dcterms:created>
  <dcterms:modified xsi:type="dcterms:W3CDTF">2015-06-03T12:45:00Z</dcterms:modified>
</cp:coreProperties>
</file>